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12" w:rsidRDefault="005C6012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32"/>
          <w:szCs w:val="32"/>
          <w:lang w:val="it-IT"/>
        </w:rPr>
      </w:pPr>
    </w:p>
    <w:p w:rsidR="00E4793F" w:rsidRDefault="00E4793F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</w:p>
    <w:p w:rsidR="00A96D88" w:rsidRDefault="002C3F70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  <w:r w:rsidRPr="003C43AC">
        <w:rPr>
          <w:rFonts w:ascii="Calibri" w:hAnsi="Calibri"/>
          <w:b/>
          <w:iCs/>
          <w:color w:val="800000"/>
          <w:sz w:val="44"/>
          <w:szCs w:val="44"/>
          <w:lang w:val="it-IT"/>
        </w:rPr>
        <w:t>Rilevazione sugli incidenti stradali</w:t>
      </w:r>
    </w:p>
    <w:p w:rsidR="00BD60F9" w:rsidRDefault="00BD60F9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</w:p>
    <w:p w:rsidR="00C00A11" w:rsidRDefault="00C00A11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  <w:r>
        <w:rPr>
          <w:rFonts w:ascii="Calibri" w:hAnsi="Calibri"/>
          <w:b/>
          <w:iCs/>
          <w:color w:val="800000"/>
          <w:sz w:val="44"/>
          <w:szCs w:val="44"/>
          <w:lang w:val="it-IT"/>
        </w:rPr>
        <w:t>Piano nazionale formativo</w:t>
      </w:r>
    </w:p>
    <w:p w:rsidR="00C00A11" w:rsidRDefault="00C00A11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/>
          <w:iCs/>
          <w:color w:val="800000"/>
          <w:sz w:val="44"/>
          <w:szCs w:val="44"/>
          <w:lang w:val="it-IT"/>
        </w:rPr>
      </w:pPr>
    </w:p>
    <w:p w:rsidR="005C6012" w:rsidRPr="00F27527" w:rsidRDefault="00736C87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i/>
          <w:iCs/>
          <w:color w:val="800000"/>
          <w:sz w:val="32"/>
          <w:szCs w:val="32"/>
          <w:lang w:val="it-IT"/>
        </w:rPr>
      </w:pPr>
      <w:r>
        <w:rPr>
          <w:rFonts w:ascii="Calibri" w:hAnsi="Calibri"/>
          <w:i/>
          <w:iCs/>
          <w:color w:val="800000"/>
          <w:sz w:val="44"/>
          <w:szCs w:val="44"/>
          <w:lang w:val="it-IT"/>
        </w:rPr>
        <w:t xml:space="preserve">Progetto formativo per le Polizie Locali                                          </w:t>
      </w:r>
    </w:p>
    <w:p w:rsidR="00A96D88" w:rsidRPr="00A96D88" w:rsidRDefault="00E4793F" w:rsidP="00736C87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32"/>
          <w:szCs w:val="32"/>
          <w:lang w:val="it-IT"/>
        </w:rPr>
      </w:pPr>
      <w:r>
        <w:rPr>
          <w:rFonts w:ascii="Calibri" w:hAnsi="Calibri"/>
          <w:b/>
          <w:iCs/>
          <w:color w:val="800000"/>
          <w:sz w:val="32"/>
          <w:szCs w:val="32"/>
          <w:lang w:val="it-IT"/>
        </w:rPr>
        <w:t>Regione Basilicata</w:t>
      </w:r>
    </w:p>
    <w:p w:rsidR="003C43AC" w:rsidRDefault="003C43AC" w:rsidP="00F2700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spacing w:line="320" w:lineRule="exact"/>
        <w:jc w:val="center"/>
        <w:rPr>
          <w:rFonts w:ascii="Calibri" w:hAnsi="Calibri"/>
          <w:b/>
          <w:i/>
          <w:iCs/>
          <w:color w:val="800000"/>
          <w:sz w:val="32"/>
          <w:szCs w:val="32"/>
          <w:lang w:val="it-IT"/>
        </w:rPr>
      </w:pPr>
    </w:p>
    <w:p w:rsidR="00A96D88" w:rsidRDefault="00E4793F" w:rsidP="00F2700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spacing w:line="320" w:lineRule="exact"/>
        <w:jc w:val="center"/>
        <w:rPr>
          <w:rFonts w:ascii="Calibri" w:hAnsi="Calibri"/>
          <w:b/>
          <w:i/>
          <w:iCs/>
          <w:color w:val="800000"/>
          <w:sz w:val="32"/>
          <w:szCs w:val="32"/>
          <w:lang w:val="it-IT"/>
        </w:rPr>
      </w:pPr>
      <w:r>
        <w:rPr>
          <w:rFonts w:ascii="Calibri" w:hAnsi="Calibri"/>
          <w:b/>
          <w:i/>
          <w:iCs/>
          <w:color w:val="800000"/>
          <w:sz w:val="32"/>
          <w:szCs w:val="32"/>
          <w:highlight w:val="yellow"/>
          <w:lang w:val="it-IT"/>
        </w:rPr>
        <w:t xml:space="preserve"> </w:t>
      </w:r>
    </w:p>
    <w:p w:rsidR="00956186" w:rsidRDefault="00956186" w:rsidP="00B31CB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</w:p>
    <w:p w:rsidR="002B03CA" w:rsidRDefault="002B03CA" w:rsidP="00B31CB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</w:p>
    <w:p w:rsidR="00C7113C" w:rsidRPr="00B31CB9" w:rsidRDefault="00B31CB9" w:rsidP="00C7113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  <w:r w:rsidRPr="00B31CB9">
        <w:rPr>
          <w:rFonts w:ascii="Calibri" w:hAnsi="Calibri"/>
          <w:b/>
          <w:iCs/>
          <w:color w:val="800000"/>
          <w:lang w:val="it-IT"/>
        </w:rPr>
        <w:t xml:space="preserve">Info: </w:t>
      </w:r>
      <w:r w:rsidR="00C7113C" w:rsidRPr="00B31CB9">
        <w:rPr>
          <w:rFonts w:ascii="Calibri" w:hAnsi="Calibri"/>
          <w:b/>
          <w:iCs/>
          <w:color w:val="800000"/>
          <w:lang w:val="it-IT"/>
        </w:rPr>
        <w:t xml:space="preserve"> </w:t>
      </w:r>
      <w:r w:rsidR="00C7113C">
        <w:rPr>
          <w:rFonts w:ascii="Calibri" w:hAnsi="Calibri"/>
          <w:b/>
          <w:iCs/>
          <w:color w:val="800000"/>
          <w:lang w:val="it-IT"/>
        </w:rPr>
        <w:t>Antonella Bianchino</w:t>
      </w:r>
    </w:p>
    <w:p w:rsidR="00736C87" w:rsidRDefault="00C7113C" w:rsidP="00736C87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lang w:val="it-IT"/>
        </w:rPr>
      </w:pPr>
      <w:r w:rsidRPr="00A96D88">
        <w:rPr>
          <w:lang w:val="it-IT"/>
        </w:rPr>
        <w:t xml:space="preserve">Tel. </w:t>
      </w:r>
      <w:r>
        <w:rPr>
          <w:lang w:val="it-IT"/>
        </w:rPr>
        <w:t>0971.377260</w:t>
      </w:r>
      <w:r w:rsidRPr="00A96D88">
        <w:rPr>
          <w:lang w:val="it-IT"/>
        </w:rPr>
        <w:t xml:space="preserve"> - email </w:t>
      </w:r>
      <w:hyperlink r:id="rId8" w:history="1">
        <w:r w:rsidRPr="001F318E">
          <w:rPr>
            <w:rStyle w:val="Collegamentoipertestuale"/>
            <w:lang w:val="it-IT"/>
          </w:rPr>
          <w:t>bianchin@istat.it</w:t>
        </w:r>
      </w:hyperlink>
    </w:p>
    <w:p w:rsidR="00C7113C" w:rsidRPr="00604AA9" w:rsidRDefault="00C7113C" w:rsidP="00736C87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</w:p>
    <w:p w:rsidR="002B03CA" w:rsidRPr="00A96D88" w:rsidRDefault="002B03CA" w:rsidP="002B03CA">
      <w:pPr>
        <w:pStyle w:val="elencoabstract"/>
        <w:numPr>
          <w:ilvl w:val="0"/>
          <w:numId w:val="0"/>
        </w:numPr>
        <w:jc w:val="both"/>
        <w:rPr>
          <w:b/>
          <w:spacing w:val="-5"/>
          <w:lang w:val="it-IT"/>
        </w:rPr>
      </w:pPr>
    </w:p>
    <w:tbl>
      <w:tblPr>
        <w:tblW w:w="10235" w:type="dxa"/>
        <w:tblBorders>
          <w:top w:val="single" w:sz="12" w:space="0" w:color="800000"/>
          <w:bottom w:val="single" w:sz="12" w:space="0" w:color="800000"/>
          <w:insideH w:val="single" w:sz="12" w:space="0" w:color="800000"/>
        </w:tblBorders>
        <w:tblLook w:val="01E0" w:firstRow="1" w:lastRow="1" w:firstColumn="1" w:lastColumn="1" w:noHBand="0" w:noVBand="0"/>
      </w:tblPr>
      <w:tblGrid>
        <w:gridCol w:w="2374"/>
        <w:gridCol w:w="7861"/>
      </w:tblGrid>
      <w:tr w:rsidR="00B71020" w:rsidRPr="007036E2">
        <w:trPr>
          <w:trHeight w:val="147"/>
        </w:trPr>
        <w:tc>
          <w:tcPr>
            <w:tcW w:w="2374" w:type="dxa"/>
            <w:vAlign w:val="center"/>
          </w:tcPr>
          <w:p w:rsidR="00B71020" w:rsidRPr="006A697B" w:rsidRDefault="00C13444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  <w:t>DESTINATARI</w:t>
            </w:r>
            <w:r w:rsidR="00B71020"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7861" w:type="dxa"/>
            <w:vAlign w:val="center"/>
          </w:tcPr>
          <w:p w:rsidR="0000181A" w:rsidRDefault="0000181A" w:rsidP="00C6541E">
            <w:pPr>
              <w:spacing w:before="120" w:line="30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  <w:p w:rsidR="00115A13" w:rsidRDefault="00BD60F9" w:rsidP="00C6541E">
            <w:pPr>
              <w:spacing w:before="120" w:line="30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R</w:t>
            </w:r>
            <w:r w:rsidR="00564F56" w:rsidRPr="006A697B">
              <w:rPr>
                <w:rFonts w:ascii="Calibri" w:hAnsi="Calibri"/>
                <w:sz w:val="24"/>
                <w:szCs w:val="24"/>
                <w:lang w:val="it-IT"/>
              </w:rPr>
              <w:t>e</w:t>
            </w:r>
            <w:r w:rsidR="00C6541E">
              <w:rPr>
                <w:rFonts w:ascii="Calibri" w:hAnsi="Calibri"/>
                <w:sz w:val="24"/>
                <w:szCs w:val="24"/>
                <w:lang w:val="it-IT"/>
              </w:rPr>
              <w:t>ferenti</w:t>
            </w:r>
            <w:r w:rsidR="00564F56" w:rsidRPr="006A697B"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  <w:r w:rsidR="00115A13">
              <w:rPr>
                <w:rFonts w:ascii="Calibri" w:hAnsi="Calibri"/>
                <w:sz w:val="24"/>
                <w:szCs w:val="24"/>
                <w:lang w:val="it-IT"/>
              </w:rPr>
              <w:t xml:space="preserve">per la rilevazione statistica degli incidenti stradali </w:t>
            </w:r>
            <w:r w:rsidR="00E35C4F">
              <w:rPr>
                <w:rFonts w:ascii="Calibri" w:hAnsi="Calibri"/>
                <w:sz w:val="24"/>
                <w:szCs w:val="24"/>
                <w:lang w:val="it-IT"/>
              </w:rPr>
              <w:t xml:space="preserve">con lesioni a persone </w:t>
            </w:r>
            <w:r w:rsidR="00115A13">
              <w:rPr>
                <w:rFonts w:ascii="Calibri" w:hAnsi="Calibri"/>
                <w:sz w:val="24"/>
                <w:szCs w:val="24"/>
                <w:lang w:val="it-IT"/>
              </w:rPr>
              <w:t>presso i Comandi di polizia locale</w:t>
            </w:r>
          </w:p>
          <w:p w:rsidR="00B71020" w:rsidRPr="00115A13" w:rsidRDefault="00B71020" w:rsidP="00C6541E">
            <w:pPr>
              <w:spacing w:before="120" w:line="30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A54556" w:rsidRPr="009F07B5">
        <w:trPr>
          <w:trHeight w:val="678"/>
        </w:trPr>
        <w:tc>
          <w:tcPr>
            <w:tcW w:w="2374" w:type="dxa"/>
            <w:vAlign w:val="center"/>
          </w:tcPr>
          <w:p w:rsidR="00A54556" w:rsidRPr="006A697B" w:rsidRDefault="00A54556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  <w:t>A CURA  DI</w:t>
            </w:r>
          </w:p>
        </w:tc>
        <w:tc>
          <w:tcPr>
            <w:tcW w:w="7861" w:type="dxa"/>
            <w:vAlign w:val="center"/>
          </w:tcPr>
          <w:p w:rsidR="00B85FF7" w:rsidRPr="00115A13" w:rsidRDefault="00A54556" w:rsidP="007036E2">
            <w:pPr>
              <w:spacing w:before="120" w:after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 w:rsidRPr="006A697B">
              <w:rPr>
                <w:rFonts w:ascii="Calibri" w:hAnsi="Calibri"/>
                <w:sz w:val="24"/>
                <w:szCs w:val="24"/>
                <w:lang w:val="it-IT"/>
              </w:rPr>
              <w:t xml:space="preserve">Esperti </w:t>
            </w:r>
            <w:r w:rsidR="00115A13">
              <w:rPr>
                <w:rFonts w:ascii="Calibri" w:hAnsi="Calibri"/>
                <w:sz w:val="24"/>
                <w:szCs w:val="24"/>
                <w:lang w:val="it-IT"/>
              </w:rPr>
              <w:t xml:space="preserve">Istat </w:t>
            </w:r>
          </w:p>
        </w:tc>
      </w:tr>
      <w:tr w:rsidR="00B71020" w:rsidRPr="00254088">
        <w:trPr>
          <w:trHeight w:val="678"/>
        </w:trPr>
        <w:tc>
          <w:tcPr>
            <w:tcW w:w="2374" w:type="dxa"/>
            <w:vAlign w:val="center"/>
          </w:tcPr>
          <w:p w:rsidR="00B71020" w:rsidRPr="006A697B" w:rsidRDefault="00C13444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  <w:t>METODI</w:t>
            </w:r>
          </w:p>
        </w:tc>
        <w:tc>
          <w:tcPr>
            <w:tcW w:w="7861" w:type="dxa"/>
            <w:vAlign w:val="center"/>
          </w:tcPr>
          <w:p w:rsidR="00B71020" w:rsidRPr="006A697B" w:rsidRDefault="00181417" w:rsidP="00254088">
            <w:pPr>
              <w:spacing w:before="120" w:after="120" w:line="320" w:lineRule="exact"/>
              <w:rPr>
                <w:rFonts w:ascii="Calibri" w:hAnsi="Calibri"/>
                <w:color w:val="000000"/>
                <w:spacing w:val="-6"/>
                <w:sz w:val="22"/>
                <w:szCs w:val="22"/>
                <w:lang w:val="it-IT"/>
              </w:rPr>
            </w:pPr>
            <w:r w:rsidRPr="006A697B">
              <w:rPr>
                <w:rFonts w:ascii="Calibri" w:hAnsi="Calibri"/>
                <w:sz w:val="24"/>
                <w:szCs w:val="24"/>
                <w:lang w:val="it-IT"/>
              </w:rPr>
              <w:t>Lezione frontale</w:t>
            </w:r>
          </w:p>
        </w:tc>
      </w:tr>
      <w:tr w:rsidR="00A54556" w:rsidRPr="009F07B5">
        <w:trPr>
          <w:trHeight w:val="678"/>
        </w:trPr>
        <w:tc>
          <w:tcPr>
            <w:tcW w:w="2374" w:type="dxa"/>
            <w:vAlign w:val="center"/>
          </w:tcPr>
          <w:p w:rsidR="00A54556" w:rsidRPr="006A697B" w:rsidRDefault="00A54556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  <w:t>INFORMAZIONI ORGANIZZATIVE</w:t>
            </w:r>
          </w:p>
        </w:tc>
        <w:tc>
          <w:tcPr>
            <w:tcW w:w="7861" w:type="dxa"/>
            <w:vAlign w:val="center"/>
          </w:tcPr>
          <w:p w:rsidR="001C0683" w:rsidRDefault="001C0683" w:rsidP="006A697B">
            <w:pPr>
              <w:spacing w:before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  <w:p w:rsidR="00CD2954" w:rsidRDefault="0010143C" w:rsidP="006A697B">
            <w:pPr>
              <w:spacing w:before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25 e 28</w:t>
            </w:r>
            <w:r w:rsidR="008708B5" w:rsidRPr="008708B5">
              <w:rPr>
                <w:rFonts w:ascii="Calibri" w:hAnsi="Calibri"/>
                <w:sz w:val="24"/>
                <w:szCs w:val="24"/>
                <w:lang w:val="it-IT"/>
              </w:rPr>
              <w:t xml:space="preserve"> Novembre  2013</w:t>
            </w:r>
            <w:r w:rsidR="008708B5"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:rsidR="00CA3217" w:rsidRPr="008708B5" w:rsidRDefault="008708B5" w:rsidP="006A697B">
            <w:pPr>
              <w:spacing w:before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 w:rsidRPr="008708B5">
              <w:rPr>
                <w:rFonts w:ascii="Calibri" w:hAnsi="Calibri"/>
                <w:sz w:val="24"/>
                <w:szCs w:val="24"/>
                <w:lang w:val="it-IT"/>
              </w:rPr>
              <w:t xml:space="preserve">Sala </w:t>
            </w:r>
            <w:r w:rsidR="0010143C">
              <w:rPr>
                <w:rFonts w:ascii="Calibri" w:hAnsi="Calibri"/>
                <w:sz w:val="24"/>
                <w:szCs w:val="24"/>
                <w:lang w:val="it-IT"/>
              </w:rPr>
              <w:t xml:space="preserve">Inguscio della </w:t>
            </w:r>
            <w:r w:rsidR="009F07B5">
              <w:rPr>
                <w:rFonts w:ascii="Calibri" w:hAnsi="Calibri"/>
                <w:sz w:val="24"/>
                <w:szCs w:val="24"/>
                <w:lang w:val="it-IT"/>
              </w:rPr>
              <w:t xml:space="preserve">Regione Basilicata – Via V. </w:t>
            </w:r>
            <w:proofErr w:type="spellStart"/>
            <w:r w:rsidR="009F07B5">
              <w:rPr>
                <w:rFonts w:ascii="Calibri" w:hAnsi="Calibri"/>
                <w:sz w:val="24"/>
                <w:szCs w:val="24"/>
                <w:lang w:val="it-IT"/>
              </w:rPr>
              <w:t>Verrastro</w:t>
            </w:r>
            <w:proofErr w:type="spellEnd"/>
            <w:r w:rsidR="009F07B5">
              <w:rPr>
                <w:rFonts w:ascii="Calibri" w:hAnsi="Calibri"/>
                <w:sz w:val="24"/>
                <w:szCs w:val="24"/>
                <w:lang w:val="it-IT"/>
              </w:rPr>
              <w:t xml:space="preserve"> - POTENZA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:rsidR="00115A13" w:rsidRDefault="00115A13" w:rsidP="006A697B">
            <w:pPr>
              <w:spacing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Orario</w:t>
            </w:r>
            <w:r w:rsidR="00CA3217">
              <w:rPr>
                <w:rFonts w:ascii="Calibri" w:hAnsi="Calibri"/>
                <w:sz w:val="24"/>
                <w:szCs w:val="24"/>
                <w:lang w:val="it-IT"/>
              </w:rPr>
              <w:t xml:space="preserve"> 9:</w:t>
            </w:r>
            <w:r w:rsidR="0000181A">
              <w:rPr>
                <w:rFonts w:ascii="Calibri" w:hAnsi="Calibri"/>
                <w:sz w:val="24"/>
                <w:szCs w:val="24"/>
                <w:lang w:val="it-IT"/>
              </w:rPr>
              <w:t>0</w:t>
            </w:r>
            <w:r w:rsidR="00CA3217">
              <w:rPr>
                <w:rFonts w:ascii="Calibri" w:hAnsi="Calibri"/>
                <w:sz w:val="24"/>
                <w:szCs w:val="24"/>
                <w:lang w:val="it-IT"/>
              </w:rPr>
              <w:t>0 -13:30</w:t>
            </w:r>
          </w:p>
          <w:p w:rsidR="001D6DF7" w:rsidRPr="006A697B" w:rsidRDefault="001D6DF7" w:rsidP="006A697B">
            <w:pPr>
              <w:spacing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:rsidR="00B71020" w:rsidRDefault="00B71020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4E50BC" w:rsidRDefault="004E50BC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4E50BC" w:rsidRDefault="004E50BC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4E50BC" w:rsidRDefault="004E50BC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A16AA2" w:rsidRDefault="00A16AA2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181417" w:rsidRDefault="001854C5" w:rsidP="00AD5296">
      <w:pPr>
        <w:pStyle w:val="elencoabstract"/>
        <w:numPr>
          <w:ilvl w:val="0"/>
          <w:numId w:val="0"/>
        </w:numPr>
        <w:spacing w:before="120"/>
        <w:ind w:firstLine="36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  <w:r w:rsidRPr="00395C88"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  <w:lastRenderedPageBreak/>
        <w:t>PROGRAMM</w:t>
      </w:r>
      <w:r w:rsidR="00C13444" w:rsidRPr="00395C88"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  <w:t>A</w:t>
      </w:r>
    </w:p>
    <w:p w:rsidR="00AD5296" w:rsidRDefault="00AD5296" w:rsidP="00AD5296">
      <w:pPr>
        <w:pStyle w:val="Paragrafoelenco"/>
        <w:ind w:left="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</w:t>
      </w:r>
    </w:p>
    <w:p w:rsidR="00224365" w:rsidRDefault="00304287" w:rsidP="00AD5296">
      <w:pPr>
        <w:pStyle w:val="Paragrafoelenco"/>
        <w:numPr>
          <w:ilvl w:val="0"/>
          <w:numId w:val="24"/>
        </w:numPr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224365">
        <w:rPr>
          <w:rFonts w:ascii="Calibri" w:eastAsia="Calibri" w:hAnsi="Calibri"/>
          <w:b/>
          <w:sz w:val="24"/>
          <w:szCs w:val="24"/>
          <w:lang w:val="it-IT" w:eastAsia="en-US"/>
        </w:rPr>
        <w:t xml:space="preserve">Apertura dei lavori </w:t>
      </w:r>
    </w:p>
    <w:p w:rsidR="00304287" w:rsidRPr="00224365" w:rsidRDefault="00224365" w:rsidP="00224365">
      <w:pPr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     </w:t>
      </w:r>
      <w:r w:rsidRPr="00224365">
        <w:rPr>
          <w:rFonts w:ascii="Calibri" w:eastAsia="Calibri" w:hAnsi="Calibri"/>
          <w:b/>
          <w:sz w:val="24"/>
          <w:szCs w:val="24"/>
          <w:lang w:val="it-IT" w:eastAsia="en-US"/>
        </w:rPr>
        <w:t xml:space="preserve"> </w:t>
      </w:r>
      <w:r w:rsidR="00AD5296">
        <w:rPr>
          <w:rFonts w:ascii="Calibri" w:eastAsia="Calibri" w:hAnsi="Calibri"/>
          <w:b/>
          <w:sz w:val="24"/>
          <w:szCs w:val="24"/>
          <w:lang w:val="it-IT" w:eastAsia="en-US"/>
        </w:rPr>
        <w:tab/>
        <w:t xml:space="preserve">  </w:t>
      </w:r>
      <w:r w:rsidRPr="00224365">
        <w:rPr>
          <w:rFonts w:ascii="Calibri" w:eastAsia="Calibri" w:hAnsi="Calibri"/>
          <w:b/>
          <w:sz w:val="24"/>
          <w:szCs w:val="24"/>
          <w:lang w:val="it-IT" w:eastAsia="en-US"/>
        </w:rPr>
        <w:t>9:00 – 9:30</w:t>
      </w:r>
    </w:p>
    <w:p w:rsidR="00304287" w:rsidRDefault="00AD5296" w:rsidP="00AD5296">
      <w:pPr>
        <w:ind w:left="709" w:hanging="85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</w:t>
      </w:r>
      <w:r w:rsidR="007332A2">
        <w:rPr>
          <w:rFonts w:ascii="Calibri" w:eastAsia="Calibri" w:hAnsi="Calibri"/>
          <w:sz w:val="24"/>
          <w:szCs w:val="24"/>
          <w:lang w:val="it-IT" w:eastAsia="en-US"/>
        </w:rPr>
        <w:t xml:space="preserve">Emilio </w:t>
      </w:r>
      <w:proofErr w:type="spellStart"/>
      <w:r w:rsidR="007332A2">
        <w:rPr>
          <w:rFonts w:ascii="Calibri" w:eastAsia="Calibri" w:hAnsi="Calibri"/>
          <w:sz w:val="24"/>
          <w:szCs w:val="24"/>
          <w:lang w:val="it-IT" w:eastAsia="en-US"/>
        </w:rPr>
        <w:t>Libutti</w:t>
      </w:r>
      <w:proofErr w:type="spellEnd"/>
      <w:r w:rsidR="007332A2">
        <w:rPr>
          <w:rFonts w:ascii="Calibri" w:eastAsia="Calibri" w:hAnsi="Calibri"/>
          <w:sz w:val="24"/>
          <w:szCs w:val="24"/>
          <w:lang w:val="it-IT" w:eastAsia="en-US"/>
        </w:rPr>
        <w:t xml:space="preserve">, Dirigente </w:t>
      </w:r>
      <w:r w:rsidR="00605B52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304287">
        <w:rPr>
          <w:rFonts w:ascii="Calibri" w:eastAsia="Calibri" w:hAnsi="Calibri"/>
          <w:sz w:val="24"/>
          <w:szCs w:val="24"/>
          <w:lang w:val="it-IT" w:eastAsia="en-US"/>
        </w:rPr>
        <w:t xml:space="preserve">Ufficio Autonomie Locali e Decentramento Amministrativo – </w:t>
      </w:r>
      <w:r>
        <w:rPr>
          <w:rFonts w:ascii="Calibri" w:eastAsia="Calibri" w:hAnsi="Calibri"/>
          <w:sz w:val="24"/>
          <w:szCs w:val="24"/>
          <w:lang w:val="it-IT" w:eastAsia="en-US"/>
        </w:rPr>
        <w:t xml:space="preserve">   </w:t>
      </w:r>
      <w:r w:rsidR="00304287">
        <w:rPr>
          <w:rFonts w:ascii="Calibri" w:eastAsia="Calibri" w:hAnsi="Calibri"/>
          <w:sz w:val="24"/>
          <w:szCs w:val="24"/>
          <w:lang w:val="it-IT" w:eastAsia="en-US"/>
        </w:rPr>
        <w:t>Regione Basilicata</w:t>
      </w:r>
    </w:p>
    <w:p w:rsidR="00254088" w:rsidRDefault="00AD5296" w:rsidP="00605B52">
      <w:pPr>
        <w:ind w:left="624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</w:t>
      </w:r>
      <w:r w:rsidR="00254088">
        <w:rPr>
          <w:rFonts w:ascii="Calibri" w:eastAsia="Calibri" w:hAnsi="Calibri"/>
          <w:sz w:val="24"/>
          <w:szCs w:val="24"/>
          <w:lang w:val="it-IT" w:eastAsia="en-US"/>
        </w:rPr>
        <w:t xml:space="preserve">Annamaria Grippo, </w:t>
      </w:r>
      <w:hyperlink r:id="rId9" w:history="1">
        <w:r w:rsidR="00254088" w:rsidRPr="00254088">
          <w:rPr>
            <w:rFonts w:ascii="Calibri" w:eastAsia="Calibri" w:hAnsi="Calibri"/>
            <w:sz w:val="24"/>
            <w:szCs w:val="24"/>
            <w:lang w:val="it-IT" w:eastAsia="en-US"/>
          </w:rPr>
          <w:t xml:space="preserve">Ufficio Sistema Informativo Regionale e Statistica </w:t>
        </w:r>
      </w:hyperlink>
      <w:r w:rsidR="00254088">
        <w:rPr>
          <w:rFonts w:ascii="Calibri" w:eastAsia="Calibri" w:hAnsi="Calibri"/>
          <w:sz w:val="24"/>
          <w:szCs w:val="24"/>
          <w:lang w:val="it-IT" w:eastAsia="en-US"/>
        </w:rPr>
        <w:t>– Regione Basilicata</w:t>
      </w:r>
    </w:p>
    <w:p w:rsidR="00605B52" w:rsidRPr="00304287" w:rsidRDefault="00605B52" w:rsidP="00AD5296">
      <w:pPr>
        <w:rPr>
          <w:rFonts w:ascii="Calibri" w:eastAsia="Calibri" w:hAnsi="Calibri"/>
          <w:sz w:val="24"/>
          <w:szCs w:val="24"/>
          <w:lang w:val="it-IT" w:eastAsia="en-US"/>
        </w:rPr>
      </w:pPr>
    </w:p>
    <w:p w:rsidR="00224365" w:rsidRDefault="00605B52" w:rsidP="00605B52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La rilev</w:t>
      </w:r>
      <w:r w:rsidR="00F05B8C">
        <w:rPr>
          <w:rFonts w:ascii="Calibri" w:eastAsia="Calibri" w:hAnsi="Calibri"/>
          <w:b/>
          <w:sz w:val="24"/>
          <w:szCs w:val="24"/>
          <w:lang w:val="it-IT" w:eastAsia="en-US"/>
        </w:rPr>
        <w:t>azione degli incidenti stradali</w:t>
      </w:r>
    </w:p>
    <w:p w:rsidR="00304287" w:rsidRPr="00304287" w:rsidRDefault="00224365" w:rsidP="00224365">
      <w:pPr>
        <w:spacing w:line="320" w:lineRule="exact"/>
        <w:ind w:left="36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     9:30 – 10:15</w:t>
      </w:r>
    </w:p>
    <w:p w:rsidR="00304287" w:rsidRPr="00304287" w:rsidRDefault="00304287" w:rsidP="00304287">
      <w:pPr>
        <w:spacing w:after="200" w:line="320" w:lineRule="exact"/>
        <w:ind w:left="72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304287">
        <w:rPr>
          <w:rFonts w:ascii="Calibri" w:eastAsia="Calibri" w:hAnsi="Calibri"/>
          <w:sz w:val="24"/>
          <w:szCs w:val="24"/>
          <w:lang w:val="it-IT" w:eastAsia="en-US"/>
        </w:rPr>
        <w:t>(</w:t>
      </w:r>
      <w:r w:rsidR="00F05B8C">
        <w:rPr>
          <w:rFonts w:ascii="Calibri" w:eastAsia="Calibri" w:hAnsi="Calibri"/>
          <w:sz w:val="24"/>
          <w:szCs w:val="24"/>
          <w:lang w:val="it-IT" w:eastAsia="en-US"/>
        </w:rPr>
        <w:t>Antonella Bianchino</w:t>
      </w:r>
      <w:r w:rsidRPr="00304287">
        <w:rPr>
          <w:rFonts w:ascii="Calibri" w:eastAsia="Calibri" w:hAnsi="Calibri"/>
          <w:sz w:val="24"/>
          <w:szCs w:val="24"/>
          <w:lang w:val="it-IT" w:eastAsia="en-US"/>
        </w:rPr>
        <w:t>, Istat</w:t>
      </w:r>
      <w:r w:rsidR="00F05B8C" w:rsidRPr="00304287">
        <w:rPr>
          <w:rFonts w:ascii="Calibri" w:eastAsia="Calibri" w:hAnsi="Calibri"/>
          <w:sz w:val="24"/>
          <w:szCs w:val="24"/>
          <w:lang w:val="it-IT" w:eastAsia="en-US"/>
        </w:rPr>
        <w:t xml:space="preserve"> – Sede territoriale per la Basilicata</w:t>
      </w:r>
      <w:r w:rsidRPr="00304287">
        <w:rPr>
          <w:rFonts w:ascii="Calibri" w:eastAsia="Calibri" w:hAnsi="Calibri"/>
          <w:sz w:val="24"/>
          <w:szCs w:val="24"/>
          <w:lang w:val="it-IT" w:eastAsia="en-US"/>
        </w:rPr>
        <w:t>)</w:t>
      </w:r>
    </w:p>
    <w:p w:rsidR="00304287" w:rsidRDefault="0000181A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I</w:t>
      </w:r>
      <w:r w:rsidR="00F05B8C">
        <w:rPr>
          <w:rFonts w:ascii="Calibri" w:eastAsia="Calibri" w:hAnsi="Calibri"/>
          <w:sz w:val="24"/>
          <w:szCs w:val="24"/>
          <w:lang w:val="it-IT" w:eastAsia="en-US"/>
        </w:rPr>
        <w:t>ntroduzione</w:t>
      </w:r>
    </w:p>
    <w:p w:rsidR="00224365" w:rsidRDefault="00224365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Le strategie a supporto della qualità dell’indagine</w:t>
      </w:r>
    </w:p>
    <w:p w:rsidR="0000181A" w:rsidRDefault="00224365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Organizzazione</w:t>
      </w:r>
    </w:p>
    <w:p w:rsid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</w:p>
    <w:p w:rsidR="00C7113C" w:rsidRPr="00C7113C" w:rsidRDefault="00C7113C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Pausa</w:t>
      </w:r>
    </w:p>
    <w:p w:rsidR="00C7113C" w:rsidRPr="00C7113C" w:rsidRDefault="00C7113C" w:rsidP="00C7113C">
      <w:pPr>
        <w:pStyle w:val="Paragrafoelenco"/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10:15</w:t>
      </w: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 xml:space="preserve"> – 10: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>30</w:t>
      </w:r>
    </w:p>
    <w:p w:rsid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</w:p>
    <w:p w:rsidR="00254088" w:rsidRPr="00C7113C" w:rsidRDefault="00254088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b/>
          <w:sz w:val="24"/>
          <w:szCs w:val="24"/>
          <w:lang w:val="it-IT" w:eastAsia="en-US"/>
        </w:rPr>
        <w:t xml:space="preserve">Compilazione, codifica e controllo delle informazioni </w:t>
      </w:r>
    </w:p>
    <w:p w:rsidR="00C7113C" w:rsidRP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10</w:t>
      </w: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:30 –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12</w:t>
      </w: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: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>45</w:t>
      </w:r>
    </w:p>
    <w:p w:rsidR="00254088" w:rsidRPr="00254088" w:rsidRDefault="007036E2" w:rsidP="00254088">
      <w:pPr>
        <w:spacing w:after="200" w:line="320" w:lineRule="exact"/>
        <w:ind w:left="720"/>
        <w:jc w:val="both"/>
        <w:rPr>
          <w:color w:val="000000"/>
          <w:sz w:val="24"/>
          <w:szCs w:val="24"/>
          <w:lang w:val="it-IT"/>
        </w:rPr>
      </w:pPr>
      <w:r>
        <w:rPr>
          <w:rFonts w:ascii="Calibri" w:eastAsia="Calibri" w:hAnsi="Calibri"/>
          <w:color w:val="000000"/>
          <w:sz w:val="24"/>
          <w:szCs w:val="24"/>
          <w:lang w:val="it-IT" w:eastAsia="en-US"/>
        </w:rPr>
        <w:t>(</w:t>
      </w:r>
      <w:r w:rsidR="00254088"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>Rober</w:t>
      </w:r>
      <w:r w:rsidR="00370A4D">
        <w:rPr>
          <w:rFonts w:ascii="Calibri" w:eastAsia="Calibri" w:hAnsi="Calibri"/>
          <w:color w:val="000000"/>
          <w:sz w:val="24"/>
          <w:szCs w:val="24"/>
          <w:lang w:val="it-IT" w:eastAsia="en-US"/>
        </w:rPr>
        <w:t>t</w:t>
      </w:r>
      <w:r w:rsidR="00254088"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 xml:space="preserve">o </w:t>
      </w:r>
      <w:proofErr w:type="spellStart"/>
      <w:r w:rsidR="00254088"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>Ielpo</w:t>
      </w:r>
      <w:proofErr w:type="spellEnd"/>
      <w:r w:rsidR="00254088"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>, Istat – Sede territoriale per la Basilicata)</w:t>
      </w:r>
    </w:p>
    <w:p w:rsidR="00254088" w:rsidRPr="00254088" w:rsidRDefault="00254088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 xml:space="preserve">Aspetti tecnici e metodologici dell’indagine </w:t>
      </w:r>
    </w:p>
    <w:p w:rsidR="00254088" w:rsidRPr="00254088" w:rsidRDefault="00254088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 xml:space="preserve">Il modello </w:t>
      </w:r>
    </w:p>
    <w:p w:rsidR="00AD5296" w:rsidRDefault="00254088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>La lavorazione dei modelli: controlli di completezza e coerenza, errori  frequenti</w:t>
      </w:r>
    </w:p>
    <w:p w:rsidR="00254088" w:rsidRPr="00224365" w:rsidRDefault="00254088" w:rsidP="00AD5296">
      <w:pPr>
        <w:spacing w:line="320" w:lineRule="exact"/>
        <w:ind w:left="1434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</w:p>
    <w:p w:rsidR="000B17DE" w:rsidRDefault="000B17DE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Il progetto POL- BAS – Sintesi Sulla Trasmissione elettronica dei dati re</w:t>
      </w:r>
      <w:r w:rsidR="007036E2">
        <w:rPr>
          <w:rFonts w:ascii="Calibri" w:eastAsia="Calibri" w:hAnsi="Calibri"/>
          <w:b/>
          <w:sz w:val="24"/>
          <w:szCs w:val="24"/>
          <w:lang w:val="it-IT" w:eastAsia="en-US"/>
        </w:rPr>
        <w:t>lativi ai sinistri con lesioni a persone</w:t>
      </w:r>
      <w:bookmarkStart w:id="0" w:name="_GoBack"/>
      <w:bookmarkEnd w:id="0"/>
    </w:p>
    <w:p w:rsidR="00B6103D" w:rsidRDefault="00A2401C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Il sistema di e-learning </w:t>
      </w:r>
      <w:r w:rsidR="00224365">
        <w:rPr>
          <w:rFonts w:ascii="Calibri" w:eastAsia="Calibri" w:hAnsi="Calibri"/>
          <w:b/>
          <w:sz w:val="24"/>
          <w:szCs w:val="24"/>
          <w:lang w:val="it-IT" w:eastAsia="en-US"/>
        </w:rPr>
        <w:t>per la formazione a distanza</w:t>
      </w:r>
    </w:p>
    <w:p w:rsid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12:45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– 13:30</w:t>
      </w:r>
    </w:p>
    <w:p w:rsidR="009C46BD" w:rsidRPr="00092519" w:rsidRDefault="009C46BD" w:rsidP="007036E2">
      <w:pPr>
        <w:pStyle w:val="Paragrafoelenco"/>
        <w:spacing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092519">
        <w:rPr>
          <w:rFonts w:ascii="Calibri" w:eastAsia="Calibri" w:hAnsi="Calibri"/>
          <w:sz w:val="24"/>
          <w:szCs w:val="24"/>
          <w:lang w:val="it-IT" w:eastAsia="en-US"/>
        </w:rPr>
        <w:t>(</w:t>
      </w:r>
      <w:r w:rsidR="000B17DE" w:rsidRPr="00092519">
        <w:rPr>
          <w:rFonts w:ascii="Calibri" w:eastAsia="Calibri" w:hAnsi="Calibri"/>
          <w:sz w:val="24"/>
          <w:szCs w:val="24"/>
          <w:lang w:val="it-IT" w:eastAsia="en-US"/>
        </w:rPr>
        <w:t xml:space="preserve">Ten. </w:t>
      </w:r>
      <w:r w:rsidR="00C50396">
        <w:rPr>
          <w:rFonts w:ascii="Calibri" w:eastAsia="Calibri" w:hAnsi="Calibri"/>
          <w:sz w:val="24"/>
          <w:szCs w:val="24"/>
          <w:lang w:val="it-IT" w:eastAsia="en-US"/>
        </w:rPr>
        <w:t>Michele Petrone -</w:t>
      </w:r>
      <w:r w:rsidR="00092519" w:rsidRPr="00092519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C50396">
        <w:rPr>
          <w:rFonts w:ascii="Calibri" w:eastAsia="Calibri" w:hAnsi="Calibri"/>
          <w:sz w:val="24"/>
          <w:szCs w:val="24"/>
          <w:lang w:val="it-IT" w:eastAsia="en-US"/>
        </w:rPr>
        <w:t>C</w:t>
      </w:r>
      <w:r w:rsidRPr="00092519">
        <w:rPr>
          <w:rFonts w:ascii="Calibri" w:eastAsia="Calibri" w:hAnsi="Calibri"/>
          <w:sz w:val="24"/>
          <w:szCs w:val="24"/>
          <w:lang w:val="it-IT" w:eastAsia="en-US"/>
        </w:rPr>
        <w:t>omponente Comitato Tecnico per la Polizia Locale della Basilicata)</w:t>
      </w:r>
    </w:p>
    <w:p w:rsidR="00E4793F" w:rsidRDefault="00B6103D" w:rsidP="007036E2">
      <w:pPr>
        <w:pStyle w:val="Paragrafoelenco"/>
        <w:spacing w:after="200"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092519">
        <w:rPr>
          <w:rFonts w:ascii="Calibri" w:eastAsia="Calibri" w:hAnsi="Calibri"/>
          <w:sz w:val="24"/>
          <w:szCs w:val="24"/>
          <w:lang w:val="it-IT" w:eastAsia="en-US"/>
        </w:rPr>
        <w:t>(Antonella Bianchino, Istat – Sede territoriale per la Basilicata)</w:t>
      </w:r>
    </w:p>
    <w:p w:rsidR="00AD5296" w:rsidRPr="00092519" w:rsidRDefault="00AD5296" w:rsidP="00AD5296">
      <w:pPr>
        <w:pStyle w:val="Paragrafoelenco"/>
        <w:spacing w:after="200"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noProof/>
          <w:color w:val="0000FF"/>
          <w:lang w:val="it-IT"/>
        </w:rPr>
        <w:drawing>
          <wp:anchor distT="0" distB="0" distL="114300" distR="114300" simplePos="0" relativeHeight="251658240" behindDoc="0" locked="0" layoutInCell="1" allowOverlap="1" wp14:anchorId="1C914E9E" wp14:editId="0D81C1BE">
            <wp:simplePos x="0" y="0"/>
            <wp:positionH relativeFrom="margin">
              <wp:posOffset>586740</wp:posOffset>
            </wp:positionH>
            <wp:positionV relativeFrom="margin">
              <wp:posOffset>7013575</wp:posOffset>
            </wp:positionV>
            <wp:extent cx="611505" cy="611505"/>
            <wp:effectExtent l="0" t="0" r="0" b="0"/>
            <wp:wrapSquare wrapText="bothSides"/>
            <wp:docPr id="1" name="Immagine 1" descr="Logo of Regione Basilicat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Regione Basilicat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954" w:rsidRDefault="00CD2954" w:rsidP="00B85585">
      <w:pPr>
        <w:spacing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                         </w:t>
      </w:r>
      <w:r w:rsidR="00AD5296">
        <w:rPr>
          <w:rFonts w:ascii="Calibri" w:eastAsia="Calibri" w:hAnsi="Calibri"/>
          <w:sz w:val="24"/>
          <w:szCs w:val="24"/>
          <w:lang w:val="it-IT" w:eastAsia="en-US"/>
        </w:rPr>
        <w:tab/>
      </w:r>
      <w:r w:rsidR="00E4793F">
        <w:rPr>
          <w:rFonts w:ascii="Calibri" w:eastAsia="Calibri" w:hAnsi="Calibri"/>
          <w:sz w:val="24"/>
          <w:szCs w:val="24"/>
          <w:lang w:val="it-IT" w:eastAsia="en-US"/>
        </w:rPr>
        <w:t>In collaborazione con la Regione Basilicata</w:t>
      </w:r>
    </w:p>
    <w:p w:rsidR="00B85585" w:rsidRDefault="00E4793F" w:rsidP="00AD5296">
      <w:pPr>
        <w:spacing w:line="320" w:lineRule="exact"/>
        <w:ind w:left="1872" w:firstLine="624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Ufficio</w:t>
      </w:r>
      <w:r w:rsidR="00A00E6C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val="it-IT" w:eastAsia="en-US"/>
        </w:rPr>
        <w:t xml:space="preserve"> Autonomie Locali e Decentramento Amministrativo</w:t>
      </w:r>
    </w:p>
    <w:p w:rsidR="00E4793F" w:rsidRDefault="00E4793F" w:rsidP="00AD5296">
      <w:pPr>
        <w:spacing w:line="320" w:lineRule="exact"/>
        <w:ind w:left="1872" w:firstLine="624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Ufficio</w:t>
      </w:r>
      <w:r w:rsidRPr="00E4793F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A00E6C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Pr="00E4793F">
        <w:rPr>
          <w:rFonts w:ascii="Calibri" w:eastAsia="Calibri" w:hAnsi="Calibri"/>
          <w:sz w:val="24"/>
          <w:szCs w:val="24"/>
          <w:lang w:val="it-IT" w:eastAsia="en-US"/>
        </w:rPr>
        <w:t>Sistema Informativo Regionale e Statistica</w:t>
      </w:r>
    </w:p>
    <w:p w:rsidR="00AD5296" w:rsidRDefault="00AD5296" w:rsidP="00B85585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</w:t>
      </w:r>
    </w:p>
    <w:p w:rsidR="00AD5296" w:rsidRDefault="00AD5296" w:rsidP="00B85585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</w:p>
    <w:p w:rsidR="00E4793F" w:rsidRDefault="00A00E6C" w:rsidP="00AD5296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Segre</w:t>
      </w:r>
      <w:r w:rsidR="00E4793F">
        <w:rPr>
          <w:rFonts w:ascii="Calibri" w:eastAsia="Calibri" w:hAnsi="Calibri"/>
          <w:sz w:val="24"/>
          <w:szCs w:val="24"/>
          <w:lang w:val="it-IT" w:eastAsia="en-US"/>
        </w:rPr>
        <w:t xml:space="preserve">teria Organizzativa: Maria Pia </w:t>
      </w:r>
      <w:proofErr w:type="spellStart"/>
      <w:r w:rsidR="00E4793F">
        <w:rPr>
          <w:rFonts w:ascii="Calibri" w:eastAsia="Calibri" w:hAnsi="Calibri"/>
          <w:sz w:val="24"/>
          <w:szCs w:val="24"/>
          <w:lang w:val="it-IT" w:eastAsia="en-US"/>
        </w:rPr>
        <w:t>Santosuosso</w:t>
      </w:r>
      <w:proofErr w:type="spellEnd"/>
      <w:r w:rsidR="00AD5296">
        <w:rPr>
          <w:rFonts w:ascii="Calibri" w:eastAsia="Calibri" w:hAnsi="Calibri"/>
          <w:sz w:val="24"/>
          <w:szCs w:val="24"/>
          <w:lang w:val="it-IT" w:eastAsia="en-US"/>
        </w:rPr>
        <w:t xml:space="preserve"> – Tel. 0971/666032 –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>Fax</w:t>
      </w:r>
      <w:r w:rsidR="00AD5296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CD2954">
        <w:rPr>
          <w:rFonts w:ascii="Calibri" w:eastAsia="Calibri" w:hAnsi="Calibri"/>
          <w:sz w:val="24"/>
          <w:szCs w:val="24"/>
          <w:lang w:val="it-IT" w:eastAsia="en-US"/>
        </w:rPr>
        <w:t xml:space="preserve">   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0971/666025 </w:t>
      </w:r>
    </w:p>
    <w:p w:rsidR="00B85585" w:rsidRDefault="00CD2954" w:rsidP="00B85585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                     </w:t>
      </w:r>
      <w:r w:rsidR="00AD5296">
        <w:rPr>
          <w:rFonts w:ascii="Calibri" w:eastAsia="Calibri" w:hAnsi="Calibri"/>
          <w:sz w:val="24"/>
          <w:szCs w:val="24"/>
          <w:lang w:val="it-IT" w:eastAsia="en-US"/>
        </w:rPr>
        <w:t xml:space="preserve">                  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e-mail: </w:t>
      </w:r>
      <w:hyperlink r:id="rId12" w:history="1">
        <w:r w:rsidR="00B85585" w:rsidRPr="00295EB1">
          <w:rPr>
            <w:rStyle w:val="Collegamentoipertestuale"/>
            <w:rFonts w:ascii="Calibri" w:eastAsia="Calibri" w:hAnsi="Calibri"/>
            <w:sz w:val="24"/>
            <w:szCs w:val="24"/>
            <w:lang w:val="it-IT" w:eastAsia="en-US"/>
          </w:rPr>
          <w:t>mariapia.santosuosso@regione.basilicata.it</w:t>
        </w:r>
      </w:hyperlink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</w:p>
    <w:p w:rsidR="00224365" w:rsidRPr="00B85585" w:rsidRDefault="00224365" w:rsidP="00B85585">
      <w:pPr>
        <w:spacing w:after="200"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</w:p>
    <w:sectPr w:rsidR="00224365" w:rsidRPr="00B85585" w:rsidSect="00F66F22">
      <w:headerReference w:type="default" r:id="rId13"/>
      <w:pgSz w:w="11906" w:h="16838"/>
      <w:pgMar w:top="1418" w:right="1134" w:bottom="13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8D" w:rsidRDefault="00095F8D">
      <w:r>
        <w:separator/>
      </w:r>
    </w:p>
  </w:endnote>
  <w:endnote w:type="continuationSeparator" w:id="0">
    <w:p w:rsidR="00095F8D" w:rsidRDefault="0009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8D" w:rsidRDefault="00095F8D">
      <w:r>
        <w:separator/>
      </w:r>
    </w:p>
  </w:footnote>
  <w:footnote w:type="continuationSeparator" w:id="0">
    <w:p w:rsidR="00095F8D" w:rsidRDefault="0009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796"/>
    </w:tblGrid>
    <w:tr w:rsidR="001854C5" w:rsidRPr="000C3A87">
      <w:tc>
        <w:tcPr>
          <w:tcW w:w="2055" w:type="dxa"/>
        </w:tcPr>
        <w:p w:rsidR="001854C5" w:rsidRDefault="001854C5">
          <w:pPr>
            <w:pStyle w:val="Intestazione"/>
          </w:pPr>
          <w:r>
            <w:object w:dxaOrig="6805" w:dyaOrig="45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33.75pt" o:ole="">
                <v:imagedata r:id="rId1" o:title=""/>
              </v:shape>
              <o:OLEObject Type="Embed" ProgID="MSPhotoEd.3" ShapeID="_x0000_i1025" DrawAspect="Content" ObjectID="_1445776355" r:id="rId2"/>
            </w:object>
          </w:r>
        </w:p>
      </w:tc>
      <w:tc>
        <w:tcPr>
          <w:tcW w:w="7796" w:type="dxa"/>
        </w:tcPr>
        <w:p w:rsidR="001854C5" w:rsidRPr="000C3A87" w:rsidRDefault="001854C5">
          <w:pPr>
            <w:pStyle w:val="Intestazione"/>
            <w:ind w:left="1914" w:hanging="1914"/>
            <w:jc w:val="right"/>
            <w:rPr>
              <w:color w:val="808080"/>
              <w:lang w:val="it-IT"/>
            </w:rPr>
          </w:pPr>
        </w:p>
      </w:tc>
    </w:tr>
  </w:tbl>
  <w:p w:rsidR="001854C5" w:rsidRPr="000C3A87" w:rsidRDefault="001854C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"/>
      </v:shape>
    </w:pict>
  </w:numPicBullet>
  <w:abstractNum w:abstractNumId="0">
    <w:nsid w:val="07100E05"/>
    <w:multiLevelType w:val="hybridMultilevel"/>
    <w:tmpl w:val="BF828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1665E"/>
    <w:multiLevelType w:val="hybridMultilevel"/>
    <w:tmpl w:val="F9CC8C18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23741"/>
    <w:multiLevelType w:val="multilevel"/>
    <w:tmpl w:val="E5A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922156"/>
    <w:multiLevelType w:val="multilevel"/>
    <w:tmpl w:val="41BE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B43028"/>
    <w:multiLevelType w:val="hybridMultilevel"/>
    <w:tmpl w:val="3CFE2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71C61"/>
    <w:multiLevelType w:val="hybridMultilevel"/>
    <w:tmpl w:val="9124B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40659"/>
    <w:multiLevelType w:val="hybridMultilevel"/>
    <w:tmpl w:val="8E7A7BC4"/>
    <w:lvl w:ilvl="0" w:tplc="0410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496916F3"/>
    <w:multiLevelType w:val="multilevel"/>
    <w:tmpl w:val="2DE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1135AA"/>
    <w:multiLevelType w:val="multilevel"/>
    <w:tmpl w:val="FB98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432C3"/>
    <w:multiLevelType w:val="hybridMultilevel"/>
    <w:tmpl w:val="2E803B74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63092044"/>
    <w:multiLevelType w:val="hybridMultilevel"/>
    <w:tmpl w:val="2F646B6E"/>
    <w:lvl w:ilvl="0" w:tplc="3DD22A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653EF3"/>
    <w:multiLevelType w:val="hybridMultilevel"/>
    <w:tmpl w:val="A4EC8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A46A8"/>
    <w:multiLevelType w:val="hybridMultilevel"/>
    <w:tmpl w:val="B9DA8D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55920"/>
    <w:multiLevelType w:val="multilevel"/>
    <w:tmpl w:val="ADB0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9C21E6"/>
    <w:multiLevelType w:val="hybridMultilevel"/>
    <w:tmpl w:val="4140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D7CFC"/>
    <w:multiLevelType w:val="hybridMultilevel"/>
    <w:tmpl w:val="5CC0C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018AF"/>
    <w:multiLevelType w:val="hybridMultilevel"/>
    <w:tmpl w:val="507AD1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A8472C"/>
    <w:multiLevelType w:val="singleLevel"/>
    <w:tmpl w:val="F280DD2C"/>
    <w:lvl w:ilvl="0">
      <w:start w:val="1"/>
      <w:numFmt w:val="bullet"/>
      <w:pStyle w:val="elencoabstrac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1"/>
  </w:num>
  <w:num w:numId="17">
    <w:abstractNumId w:val="9"/>
  </w:num>
  <w:num w:numId="18">
    <w:abstractNumId w:val="3"/>
  </w:num>
  <w:num w:numId="19">
    <w:abstractNumId w:val="13"/>
  </w:num>
  <w:num w:numId="20">
    <w:abstractNumId w:val="7"/>
  </w:num>
  <w:num w:numId="21">
    <w:abstractNumId w:val="2"/>
  </w:num>
  <w:num w:numId="22">
    <w:abstractNumId w:val="16"/>
  </w:num>
  <w:num w:numId="23">
    <w:abstractNumId w:val="15"/>
  </w:num>
  <w:num w:numId="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0"/>
    <w:rsid w:val="0000181A"/>
    <w:rsid w:val="0001742D"/>
    <w:rsid w:val="00030DCB"/>
    <w:rsid w:val="00032B82"/>
    <w:rsid w:val="00045AB5"/>
    <w:rsid w:val="00051376"/>
    <w:rsid w:val="00051CAF"/>
    <w:rsid w:val="00073D66"/>
    <w:rsid w:val="00083367"/>
    <w:rsid w:val="000864C1"/>
    <w:rsid w:val="00092519"/>
    <w:rsid w:val="00095F8D"/>
    <w:rsid w:val="000A74E0"/>
    <w:rsid w:val="000B17DE"/>
    <w:rsid w:val="000C3A87"/>
    <w:rsid w:val="000C49CD"/>
    <w:rsid w:val="000C51A7"/>
    <w:rsid w:val="000D2A46"/>
    <w:rsid w:val="000D4C00"/>
    <w:rsid w:val="000D5B71"/>
    <w:rsid w:val="0010143C"/>
    <w:rsid w:val="00104679"/>
    <w:rsid w:val="00106A71"/>
    <w:rsid w:val="00112D3F"/>
    <w:rsid w:val="00113216"/>
    <w:rsid w:val="00115A13"/>
    <w:rsid w:val="0011792E"/>
    <w:rsid w:val="0012006F"/>
    <w:rsid w:val="00124E86"/>
    <w:rsid w:val="00133E9F"/>
    <w:rsid w:val="00136F70"/>
    <w:rsid w:val="00140131"/>
    <w:rsid w:val="001424DD"/>
    <w:rsid w:val="00165E1A"/>
    <w:rsid w:val="001742F7"/>
    <w:rsid w:val="00181417"/>
    <w:rsid w:val="0018385F"/>
    <w:rsid w:val="001854C5"/>
    <w:rsid w:val="001A1AF7"/>
    <w:rsid w:val="001A2A48"/>
    <w:rsid w:val="001B343B"/>
    <w:rsid w:val="001B6FA4"/>
    <w:rsid w:val="001C0683"/>
    <w:rsid w:val="001C4357"/>
    <w:rsid w:val="001D1BF4"/>
    <w:rsid w:val="001D236F"/>
    <w:rsid w:val="001D6DF7"/>
    <w:rsid w:val="001F01A5"/>
    <w:rsid w:val="002173AE"/>
    <w:rsid w:val="002224D3"/>
    <w:rsid w:val="00224365"/>
    <w:rsid w:val="00226BCC"/>
    <w:rsid w:val="00236BA0"/>
    <w:rsid w:val="00254088"/>
    <w:rsid w:val="002542F9"/>
    <w:rsid w:val="00266681"/>
    <w:rsid w:val="002813E8"/>
    <w:rsid w:val="002815EC"/>
    <w:rsid w:val="002933A9"/>
    <w:rsid w:val="00293AD0"/>
    <w:rsid w:val="002A10C2"/>
    <w:rsid w:val="002B0236"/>
    <w:rsid w:val="002B03CA"/>
    <w:rsid w:val="002B2DF0"/>
    <w:rsid w:val="002C3F70"/>
    <w:rsid w:val="002D2B55"/>
    <w:rsid w:val="002D7EA3"/>
    <w:rsid w:val="002E05A0"/>
    <w:rsid w:val="002E519A"/>
    <w:rsid w:val="002E54C4"/>
    <w:rsid w:val="002F30EA"/>
    <w:rsid w:val="002F56FC"/>
    <w:rsid w:val="00304287"/>
    <w:rsid w:val="003265FB"/>
    <w:rsid w:val="00337755"/>
    <w:rsid w:val="00340E3C"/>
    <w:rsid w:val="0036179F"/>
    <w:rsid w:val="00370A4D"/>
    <w:rsid w:val="003720EF"/>
    <w:rsid w:val="0038192A"/>
    <w:rsid w:val="00395C88"/>
    <w:rsid w:val="00397A27"/>
    <w:rsid w:val="003A4856"/>
    <w:rsid w:val="003A4EAC"/>
    <w:rsid w:val="003C43AC"/>
    <w:rsid w:val="003D3161"/>
    <w:rsid w:val="003D6A13"/>
    <w:rsid w:val="003F741C"/>
    <w:rsid w:val="00402209"/>
    <w:rsid w:val="0041638A"/>
    <w:rsid w:val="00416C2F"/>
    <w:rsid w:val="00427037"/>
    <w:rsid w:val="0044146A"/>
    <w:rsid w:val="00470613"/>
    <w:rsid w:val="004773F0"/>
    <w:rsid w:val="00477B19"/>
    <w:rsid w:val="00482F26"/>
    <w:rsid w:val="004E4568"/>
    <w:rsid w:val="004E50BC"/>
    <w:rsid w:val="004F39D2"/>
    <w:rsid w:val="00503173"/>
    <w:rsid w:val="00505FAC"/>
    <w:rsid w:val="00527919"/>
    <w:rsid w:val="005374D9"/>
    <w:rsid w:val="00543F3C"/>
    <w:rsid w:val="00551D7D"/>
    <w:rsid w:val="00556A23"/>
    <w:rsid w:val="00564F56"/>
    <w:rsid w:val="00572BE3"/>
    <w:rsid w:val="00573CFB"/>
    <w:rsid w:val="00582D9F"/>
    <w:rsid w:val="0059799E"/>
    <w:rsid w:val="005A0595"/>
    <w:rsid w:val="005A6B9D"/>
    <w:rsid w:val="005B3EC5"/>
    <w:rsid w:val="005B4CE9"/>
    <w:rsid w:val="005C6012"/>
    <w:rsid w:val="005D51A5"/>
    <w:rsid w:val="005F182B"/>
    <w:rsid w:val="005F28FF"/>
    <w:rsid w:val="00603DFC"/>
    <w:rsid w:val="00604AA9"/>
    <w:rsid w:val="00605B52"/>
    <w:rsid w:val="0061046A"/>
    <w:rsid w:val="00626F0E"/>
    <w:rsid w:val="00633ED9"/>
    <w:rsid w:val="0065605A"/>
    <w:rsid w:val="006835AD"/>
    <w:rsid w:val="006A2ADE"/>
    <w:rsid w:val="006A67FA"/>
    <w:rsid w:val="006A697B"/>
    <w:rsid w:val="006D3E44"/>
    <w:rsid w:val="006F11E4"/>
    <w:rsid w:val="006F377A"/>
    <w:rsid w:val="00702A6F"/>
    <w:rsid w:val="007036E2"/>
    <w:rsid w:val="00706B2F"/>
    <w:rsid w:val="0073092C"/>
    <w:rsid w:val="00731788"/>
    <w:rsid w:val="00731F0D"/>
    <w:rsid w:val="007332A2"/>
    <w:rsid w:val="00733D3C"/>
    <w:rsid w:val="00736C87"/>
    <w:rsid w:val="0074300C"/>
    <w:rsid w:val="00752B27"/>
    <w:rsid w:val="0076199C"/>
    <w:rsid w:val="00765CDB"/>
    <w:rsid w:val="00776F3D"/>
    <w:rsid w:val="00781CD1"/>
    <w:rsid w:val="00793100"/>
    <w:rsid w:val="007B2BA2"/>
    <w:rsid w:val="007B5FFA"/>
    <w:rsid w:val="007C592A"/>
    <w:rsid w:val="007D41EF"/>
    <w:rsid w:val="007F4450"/>
    <w:rsid w:val="007F6E56"/>
    <w:rsid w:val="008203DF"/>
    <w:rsid w:val="0082087B"/>
    <w:rsid w:val="00820D3A"/>
    <w:rsid w:val="00835F56"/>
    <w:rsid w:val="008360A1"/>
    <w:rsid w:val="00837AFD"/>
    <w:rsid w:val="008511A1"/>
    <w:rsid w:val="00854F2F"/>
    <w:rsid w:val="00867BD1"/>
    <w:rsid w:val="008708B5"/>
    <w:rsid w:val="008B0143"/>
    <w:rsid w:val="008B0731"/>
    <w:rsid w:val="008C2BFB"/>
    <w:rsid w:val="00917F41"/>
    <w:rsid w:val="0092305D"/>
    <w:rsid w:val="00934A20"/>
    <w:rsid w:val="00937B12"/>
    <w:rsid w:val="00952FBA"/>
    <w:rsid w:val="00956186"/>
    <w:rsid w:val="0096210F"/>
    <w:rsid w:val="00982FCD"/>
    <w:rsid w:val="00983B14"/>
    <w:rsid w:val="009A5DA1"/>
    <w:rsid w:val="009C03A3"/>
    <w:rsid w:val="009C46BD"/>
    <w:rsid w:val="009D171D"/>
    <w:rsid w:val="009D1F36"/>
    <w:rsid w:val="009D4626"/>
    <w:rsid w:val="009E0542"/>
    <w:rsid w:val="009E20C0"/>
    <w:rsid w:val="009F07B5"/>
    <w:rsid w:val="009F140D"/>
    <w:rsid w:val="009F19ED"/>
    <w:rsid w:val="009F1CDC"/>
    <w:rsid w:val="00A00E6C"/>
    <w:rsid w:val="00A06418"/>
    <w:rsid w:val="00A104C9"/>
    <w:rsid w:val="00A16AA2"/>
    <w:rsid w:val="00A2401C"/>
    <w:rsid w:val="00A30CB8"/>
    <w:rsid w:val="00A35C12"/>
    <w:rsid w:val="00A4036E"/>
    <w:rsid w:val="00A54556"/>
    <w:rsid w:val="00A54C71"/>
    <w:rsid w:val="00A64D3B"/>
    <w:rsid w:val="00A843AF"/>
    <w:rsid w:val="00A90B7D"/>
    <w:rsid w:val="00A9153D"/>
    <w:rsid w:val="00A96D88"/>
    <w:rsid w:val="00AA02D6"/>
    <w:rsid w:val="00AA11EA"/>
    <w:rsid w:val="00AA3038"/>
    <w:rsid w:val="00AA33A6"/>
    <w:rsid w:val="00AA3E6F"/>
    <w:rsid w:val="00AA7053"/>
    <w:rsid w:val="00AC2980"/>
    <w:rsid w:val="00AD008F"/>
    <w:rsid w:val="00AD5296"/>
    <w:rsid w:val="00AF11B7"/>
    <w:rsid w:val="00B20549"/>
    <w:rsid w:val="00B235E7"/>
    <w:rsid w:val="00B23C96"/>
    <w:rsid w:val="00B31CB9"/>
    <w:rsid w:val="00B33AFB"/>
    <w:rsid w:val="00B349B9"/>
    <w:rsid w:val="00B55214"/>
    <w:rsid w:val="00B56CC3"/>
    <w:rsid w:val="00B6103D"/>
    <w:rsid w:val="00B629B2"/>
    <w:rsid w:val="00B644C0"/>
    <w:rsid w:val="00B71020"/>
    <w:rsid w:val="00B71153"/>
    <w:rsid w:val="00B80536"/>
    <w:rsid w:val="00B83829"/>
    <w:rsid w:val="00B85585"/>
    <w:rsid w:val="00B85FF7"/>
    <w:rsid w:val="00BA41ED"/>
    <w:rsid w:val="00BA7473"/>
    <w:rsid w:val="00BB301E"/>
    <w:rsid w:val="00BC3421"/>
    <w:rsid w:val="00BD4C6E"/>
    <w:rsid w:val="00BD60F9"/>
    <w:rsid w:val="00BD7E70"/>
    <w:rsid w:val="00BE752E"/>
    <w:rsid w:val="00BF1A59"/>
    <w:rsid w:val="00BF4245"/>
    <w:rsid w:val="00C00A11"/>
    <w:rsid w:val="00C02425"/>
    <w:rsid w:val="00C03FAC"/>
    <w:rsid w:val="00C0573B"/>
    <w:rsid w:val="00C13444"/>
    <w:rsid w:val="00C164EF"/>
    <w:rsid w:val="00C3712E"/>
    <w:rsid w:val="00C50396"/>
    <w:rsid w:val="00C60D6A"/>
    <w:rsid w:val="00C6541E"/>
    <w:rsid w:val="00C671E2"/>
    <w:rsid w:val="00C67978"/>
    <w:rsid w:val="00C7113C"/>
    <w:rsid w:val="00C86046"/>
    <w:rsid w:val="00C95BEF"/>
    <w:rsid w:val="00CA3217"/>
    <w:rsid w:val="00CA4E37"/>
    <w:rsid w:val="00CC0E3E"/>
    <w:rsid w:val="00CC4F78"/>
    <w:rsid w:val="00CD2192"/>
    <w:rsid w:val="00CD2954"/>
    <w:rsid w:val="00CD2BA6"/>
    <w:rsid w:val="00CD4D56"/>
    <w:rsid w:val="00CE6F20"/>
    <w:rsid w:val="00CE7790"/>
    <w:rsid w:val="00CF56B4"/>
    <w:rsid w:val="00CF7228"/>
    <w:rsid w:val="00D0367E"/>
    <w:rsid w:val="00D24BFD"/>
    <w:rsid w:val="00D35589"/>
    <w:rsid w:val="00D40E0C"/>
    <w:rsid w:val="00D435A9"/>
    <w:rsid w:val="00D45F25"/>
    <w:rsid w:val="00D50F5C"/>
    <w:rsid w:val="00D57F2E"/>
    <w:rsid w:val="00D810B4"/>
    <w:rsid w:val="00D90165"/>
    <w:rsid w:val="00DA6BCC"/>
    <w:rsid w:val="00DA7986"/>
    <w:rsid w:val="00DB3B6A"/>
    <w:rsid w:val="00DB4DC1"/>
    <w:rsid w:val="00DC1028"/>
    <w:rsid w:val="00DD6F3F"/>
    <w:rsid w:val="00DE0923"/>
    <w:rsid w:val="00DE2BB5"/>
    <w:rsid w:val="00DF074C"/>
    <w:rsid w:val="00DF3562"/>
    <w:rsid w:val="00E1136E"/>
    <w:rsid w:val="00E20D6D"/>
    <w:rsid w:val="00E23BC9"/>
    <w:rsid w:val="00E35C4F"/>
    <w:rsid w:val="00E4469E"/>
    <w:rsid w:val="00E4793F"/>
    <w:rsid w:val="00E5580A"/>
    <w:rsid w:val="00E91DD5"/>
    <w:rsid w:val="00EA4A3F"/>
    <w:rsid w:val="00EB056A"/>
    <w:rsid w:val="00EB25AD"/>
    <w:rsid w:val="00EB39D0"/>
    <w:rsid w:val="00ED0FDA"/>
    <w:rsid w:val="00ED56A6"/>
    <w:rsid w:val="00ED5FE9"/>
    <w:rsid w:val="00EE2016"/>
    <w:rsid w:val="00EE7FE3"/>
    <w:rsid w:val="00EF7109"/>
    <w:rsid w:val="00EF78BC"/>
    <w:rsid w:val="00F05B8C"/>
    <w:rsid w:val="00F20060"/>
    <w:rsid w:val="00F20EB9"/>
    <w:rsid w:val="00F27009"/>
    <w:rsid w:val="00F27527"/>
    <w:rsid w:val="00F33B46"/>
    <w:rsid w:val="00F569D3"/>
    <w:rsid w:val="00F611A7"/>
    <w:rsid w:val="00F63D09"/>
    <w:rsid w:val="00F66F22"/>
    <w:rsid w:val="00F716D8"/>
    <w:rsid w:val="00F72E68"/>
    <w:rsid w:val="00F75955"/>
    <w:rsid w:val="00F90CEF"/>
    <w:rsid w:val="00F9459E"/>
    <w:rsid w:val="00F97113"/>
    <w:rsid w:val="00FD478A"/>
    <w:rsid w:val="00FD634D"/>
    <w:rsid w:val="00FE2151"/>
    <w:rsid w:val="00FE3089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  <w:outlineLvl w:val="0"/>
    </w:pPr>
    <w:rPr>
      <w:b/>
      <w:color w:val="0000FF"/>
      <w:sz w:val="5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qFormat/>
    <w:pPr>
      <w:keepNext/>
      <w:pBdr>
        <w:top w:val="single" w:sz="18" w:space="0" w:color="008000"/>
        <w:left w:val="single" w:sz="18" w:space="4" w:color="008000"/>
        <w:bottom w:val="single" w:sz="18" w:space="1" w:color="008000"/>
        <w:right w:val="single" w:sz="18" w:space="4" w:color="008000"/>
      </w:pBdr>
      <w:jc w:val="right"/>
      <w:outlineLvl w:val="2"/>
    </w:pPr>
    <w:rPr>
      <w:b/>
      <w:i/>
      <w:iCs/>
      <w:noProof/>
      <w:color w:val="008000"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noProof/>
      <w:color w:val="008000"/>
    </w:rPr>
  </w:style>
  <w:style w:type="paragraph" w:styleId="Titolo5">
    <w:name w:val="heading 5"/>
    <w:basedOn w:val="Normale"/>
    <w:next w:val="Normale"/>
    <w:qFormat/>
    <w:pPr>
      <w:keepNext/>
      <w:ind w:left="113" w:right="113"/>
      <w:outlineLvl w:val="4"/>
    </w:pPr>
    <w:rPr>
      <w:b/>
      <w:color w:val="FF0000"/>
      <w:sz w:val="18"/>
    </w:rPr>
  </w:style>
  <w:style w:type="paragraph" w:styleId="Titolo6">
    <w:name w:val="heading 6"/>
    <w:basedOn w:val="Normale"/>
    <w:next w:val="Normale"/>
    <w:qFormat/>
    <w:pPr>
      <w:keepNext/>
      <w:ind w:left="113" w:right="113"/>
      <w:outlineLvl w:val="5"/>
    </w:pPr>
    <w:rPr>
      <w:b/>
      <w:color w:val="FF0000"/>
      <w:sz w:val="16"/>
    </w:rPr>
  </w:style>
  <w:style w:type="paragraph" w:styleId="Titolo7">
    <w:name w:val="heading 7"/>
    <w:basedOn w:val="Normale"/>
    <w:next w:val="Normale"/>
    <w:qFormat/>
    <w:pPr>
      <w:keepNext/>
      <w:numPr>
        <w:ilvl w:val="12"/>
      </w:numPr>
      <w:spacing w:line="240" w:lineRule="exact"/>
      <w:ind w:right="-250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ind w:left="2124"/>
      <w:outlineLvl w:val="7"/>
    </w:pPr>
    <w:rPr>
      <w:b/>
      <w:noProof/>
      <w:color w:val="008000"/>
      <w:sz w:val="22"/>
    </w:rPr>
  </w:style>
  <w:style w:type="paragraph" w:styleId="Titolo9">
    <w:name w:val="heading 9"/>
    <w:basedOn w:val="Normale"/>
    <w:next w:val="Normale"/>
    <w:qFormat/>
    <w:pPr>
      <w:keepNext/>
      <w:ind w:left="113" w:right="113"/>
      <w:outlineLvl w:val="8"/>
    </w:pPr>
    <w:rPr>
      <w:color w:val="00008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</w:pPr>
    <w:rPr>
      <w:b/>
      <w:i/>
      <w:color w:val="000080"/>
      <w:sz w:val="3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lencoabstract">
    <w:name w:val="elenco abstract"/>
    <w:basedOn w:val="Normale"/>
    <w:pPr>
      <w:numPr>
        <w:numId w:val="1"/>
      </w:numPr>
    </w:pPr>
    <w:rPr>
      <w:color w:val="000080"/>
    </w:rPr>
  </w:style>
  <w:style w:type="paragraph" w:styleId="Rientrocorpodeltesto">
    <w:name w:val="Body Text Indent"/>
    <w:basedOn w:val="Normale"/>
    <w:pPr>
      <w:tabs>
        <w:tab w:val="left" w:pos="2127"/>
      </w:tabs>
      <w:ind w:left="2127"/>
    </w:pPr>
    <w:rPr>
      <w:color w:val="000080"/>
      <w:sz w:val="24"/>
    </w:rPr>
  </w:style>
  <w:style w:type="paragraph" w:styleId="Corpodeltesto2">
    <w:name w:val="Body Text 2"/>
    <w:basedOn w:val="Normale"/>
    <w:pPr>
      <w:jc w:val="center"/>
    </w:pPr>
    <w:rPr>
      <w:b/>
      <w:bCs/>
      <w:color w:val="FFFFFF"/>
    </w:rPr>
  </w:style>
  <w:style w:type="paragraph" w:styleId="Rientrocorpodeltesto3">
    <w:name w:val="Body Text Indent 3"/>
    <w:basedOn w:val="Normale"/>
    <w:pPr>
      <w:ind w:left="190"/>
    </w:pPr>
    <w:rPr>
      <w:color w:val="000080"/>
      <w:sz w:val="24"/>
    </w:rPr>
  </w:style>
  <w:style w:type="paragraph" w:styleId="Rientrocorpodeltesto2">
    <w:name w:val="Body Text Indent 2"/>
    <w:basedOn w:val="Normale"/>
    <w:pPr>
      <w:ind w:left="146"/>
    </w:pPr>
    <w:rPr>
      <w:color w:val="000080"/>
      <w:sz w:val="24"/>
    </w:rPr>
  </w:style>
  <w:style w:type="paragraph" w:styleId="Corpodeltesto3">
    <w:name w:val="Body Text 3"/>
    <w:basedOn w:val="Normale"/>
    <w:pPr>
      <w:pBdr>
        <w:top w:val="single" w:sz="4" w:space="1" w:color="0000FF"/>
      </w:pBdr>
      <w:tabs>
        <w:tab w:val="left" w:pos="4253"/>
      </w:tabs>
      <w:jc w:val="both"/>
    </w:pPr>
    <w:rPr>
      <w:b/>
      <w:color w:val="000080"/>
      <w:sz w:val="24"/>
    </w:rPr>
  </w:style>
  <w:style w:type="paragraph" w:styleId="Didascalia">
    <w:name w:val="caption"/>
    <w:basedOn w:val="Normale"/>
    <w:next w:val="Normale"/>
    <w:qFormat/>
    <w:rPr>
      <w:b/>
      <w:color w:val="000080"/>
      <w:spacing w:val="-5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EE7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qFormat/>
    <w:rsid w:val="000864C1"/>
    <w:pPr>
      <w:jc w:val="center"/>
    </w:pPr>
    <w:rPr>
      <w:rFonts w:ascii="Arial" w:hAnsi="Arial"/>
      <w:sz w:val="32"/>
      <w:szCs w:val="24"/>
      <w:lang w:val="it-IT"/>
    </w:rPr>
  </w:style>
  <w:style w:type="paragraph" w:customStyle="1" w:styleId="Paragrafoelenco1">
    <w:name w:val="Paragrafo elenco1"/>
    <w:basedOn w:val="Normale"/>
    <w:rsid w:val="00395C88"/>
    <w:pPr>
      <w:ind w:left="720"/>
      <w:contextualSpacing/>
    </w:pPr>
    <w:rPr>
      <w:rFonts w:eastAsia="Calibri"/>
      <w:sz w:val="24"/>
      <w:szCs w:val="24"/>
      <w:lang w:val="it-IT"/>
    </w:rPr>
  </w:style>
  <w:style w:type="character" w:styleId="Rimandocommento">
    <w:name w:val="annotation reference"/>
    <w:basedOn w:val="Carpredefinitoparagrafo"/>
    <w:semiHidden/>
    <w:rsid w:val="002D2B55"/>
    <w:rPr>
      <w:sz w:val="16"/>
      <w:szCs w:val="16"/>
    </w:rPr>
  </w:style>
  <w:style w:type="paragraph" w:styleId="Testocommento">
    <w:name w:val="annotation text"/>
    <w:basedOn w:val="Normale"/>
    <w:semiHidden/>
    <w:rsid w:val="002D2B55"/>
  </w:style>
  <w:style w:type="paragraph" w:styleId="Soggettocommento">
    <w:name w:val="annotation subject"/>
    <w:basedOn w:val="Testocommento"/>
    <w:next w:val="Testocommento"/>
    <w:semiHidden/>
    <w:rsid w:val="002D2B55"/>
    <w:rPr>
      <w:b/>
      <w:bCs/>
    </w:rPr>
  </w:style>
  <w:style w:type="paragraph" w:styleId="Paragrafoelenco">
    <w:name w:val="List Paragraph"/>
    <w:basedOn w:val="Normale"/>
    <w:uiPriority w:val="34"/>
    <w:qFormat/>
    <w:rsid w:val="00B61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  <w:outlineLvl w:val="0"/>
    </w:pPr>
    <w:rPr>
      <w:b/>
      <w:color w:val="0000FF"/>
      <w:sz w:val="5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qFormat/>
    <w:pPr>
      <w:keepNext/>
      <w:pBdr>
        <w:top w:val="single" w:sz="18" w:space="0" w:color="008000"/>
        <w:left w:val="single" w:sz="18" w:space="4" w:color="008000"/>
        <w:bottom w:val="single" w:sz="18" w:space="1" w:color="008000"/>
        <w:right w:val="single" w:sz="18" w:space="4" w:color="008000"/>
      </w:pBdr>
      <w:jc w:val="right"/>
      <w:outlineLvl w:val="2"/>
    </w:pPr>
    <w:rPr>
      <w:b/>
      <w:i/>
      <w:iCs/>
      <w:noProof/>
      <w:color w:val="008000"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noProof/>
      <w:color w:val="008000"/>
    </w:rPr>
  </w:style>
  <w:style w:type="paragraph" w:styleId="Titolo5">
    <w:name w:val="heading 5"/>
    <w:basedOn w:val="Normale"/>
    <w:next w:val="Normale"/>
    <w:qFormat/>
    <w:pPr>
      <w:keepNext/>
      <w:ind w:left="113" w:right="113"/>
      <w:outlineLvl w:val="4"/>
    </w:pPr>
    <w:rPr>
      <w:b/>
      <w:color w:val="FF0000"/>
      <w:sz w:val="18"/>
    </w:rPr>
  </w:style>
  <w:style w:type="paragraph" w:styleId="Titolo6">
    <w:name w:val="heading 6"/>
    <w:basedOn w:val="Normale"/>
    <w:next w:val="Normale"/>
    <w:qFormat/>
    <w:pPr>
      <w:keepNext/>
      <w:ind w:left="113" w:right="113"/>
      <w:outlineLvl w:val="5"/>
    </w:pPr>
    <w:rPr>
      <w:b/>
      <w:color w:val="FF0000"/>
      <w:sz w:val="16"/>
    </w:rPr>
  </w:style>
  <w:style w:type="paragraph" w:styleId="Titolo7">
    <w:name w:val="heading 7"/>
    <w:basedOn w:val="Normale"/>
    <w:next w:val="Normale"/>
    <w:qFormat/>
    <w:pPr>
      <w:keepNext/>
      <w:numPr>
        <w:ilvl w:val="12"/>
      </w:numPr>
      <w:spacing w:line="240" w:lineRule="exact"/>
      <w:ind w:right="-250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ind w:left="2124"/>
      <w:outlineLvl w:val="7"/>
    </w:pPr>
    <w:rPr>
      <w:b/>
      <w:noProof/>
      <w:color w:val="008000"/>
      <w:sz w:val="22"/>
    </w:rPr>
  </w:style>
  <w:style w:type="paragraph" w:styleId="Titolo9">
    <w:name w:val="heading 9"/>
    <w:basedOn w:val="Normale"/>
    <w:next w:val="Normale"/>
    <w:qFormat/>
    <w:pPr>
      <w:keepNext/>
      <w:ind w:left="113" w:right="113"/>
      <w:outlineLvl w:val="8"/>
    </w:pPr>
    <w:rPr>
      <w:color w:val="00008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</w:pPr>
    <w:rPr>
      <w:b/>
      <w:i/>
      <w:color w:val="000080"/>
      <w:sz w:val="3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lencoabstract">
    <w:name w:val="elenco abstract"/>
    <w:basedOn w:val="Normale"/>
    <w:pPr>
      <w:numPr>
        <w:numId w:val="1"/>
      </w:numPr>
    </w:pPr>
    <w:rPr>
      <w:color w:val="000080"/>
    </w:rPr>
  </w:style>
  <w:style w:type="paragraph" w:styleId="Rientrocorpodeltesto">
    <w:name w:val="Body Text Indent"/>
    <w:basedOn w:val="Normale"/>
    <w:pPr>
      <w:tabs>
        <w:tab w:val="left" w:pos="2127"/>
      </w:tabs>
      <w:ind w:left="2127"/>
    </w:pPr>
    <w:rPr>
      <w:color w:val="000080"/>
      <w:sz w:val="24"/>
    </w:rPr>
  </w:style>
  <w:style w:type="paragraph" w:styleId="Corpodeltesto2">
    <w:name w:val="Body Text 2"/>
    <w:basedOn w:val="Normale"/>
    <w:pPr>
      <w:jc w:val="center"/>
    </w:pPr>
    <w:rPr>
      <w:b/>
      <w:bCs/>
      <w:color w:val="FFFFFF"/>
    </w:rPr>
  </w:style>
  <w:style w:type="paragraph" w:styleId="Rientrocorpodeltesto3">
    <w:name w:val="Body Text Indent 3"/>
    <w:basedOn w:val="Normale"/>
    <w:pPr>
      <w:ind w:left="190"/>
    </w:pPr>
    <w:rPr>
      <w:color w:val="000080"/>
      <w:sz w:val="24"/>
    </w:rPr>
  </w:style>
  <w:style w:type="paragraph" w:styleId="Rientrocorpodeltesto2">
    <w:name w:val="Body Text Indent 2"/>
    <w:basedOn w:val="Normale"/>
    <w:pPr>
      <w:ind w:left="146"/>
    </w:pPr>
    <w:rPr>
      <w:color w:val="000080"/>
      <w:sz w:val="24"/>
    </w:rPr>
  </w:style>
  <w:style w:type="paragraph" w:styleId="Corpodeltesto3">
    <w:name w:val="Body Text 3"/>
    <w:basedOn w:val="Normale"/>
    <w:pPr>
      <w:pBdr>
        <w:top w:val="single" w:sz="4" w:space="1" w:color="0000FF"/>
      </w:pBdr>
      <w:tabs>
        <w:tab w:val="left" w:pos="4253"/>
      </w:tabs>
      <w:jc w:val="both"/>
    </w:pPr>
    <w:rPr>
      <w:b/>
      <w:color w:val="000080"/>
      <w:sz w:val="24"/>
    </w:rPr>
  </w:style>
  <w:style w:type="paragraph" w:styleId="Didascalia">
    <w:name w:val="caption"/>
    <w:basedOn w:val="Normale"/>
    <w:next w:val="Normale"/>
    <w:qFormat/>
    <w:rPr>
      <w:b/>
      <w:color w:val="000080"/>
      <w:spacing w:val="-5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EE7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qFormat/>
    <w:rsid w:val="000864C1"/>
    <w:pPr>
      <w:jc w:val="center"/>
    </w:pPr>
    <w:rPr>
      <w:rFonts w:ascii="Arial" w:hAnsi="Arial"/>
      <w:sz w:val="32"/>
      <w:szCs w:val="24"/>
      <w:lang w:val="it-IT"/>
    </w:rPr>
  </w:style>
  <w:style w:type="paragraph" w:customStyle="1" w:styleId="Paragrafoelenco1">
    <w:name w:val="Paragrafo elenco1"/>
    <w:basedOn w:val="Normale"/>
    <w:rsid w:val="00395C88"/>
    <w:pPr>
      <w:ind w:left="720"/>
      <w:contextualSpacing/>
    </w:pPr>
    <w:rPr>
      <w:rFonts w:eastAsia="Calibri"/>
      <w:sz w:val="24"/>
      <w:szCs w:val="24"/>
      <w:lang w:val="it-IT"/>
    </w:rPr>
  </w:style>
  <w:style w:type="character" w:styleId="Rimandocommento">
    <w:name w:val="annotation reference"/>
    <w:basedOn w:val="Carpredefinitoparagrafo"/>
    <w:semiHidden/>
    <w:rsid w:val="002D2B55"/>
    <w:rPr>
      <w:sz w:val="16"/>
      <w:szCs w:val="16"/>
    </w:rPr>
  </w:style>
  <w:style w:type="paragraph" w:styleId="Testocommento">
    <w:name w:val="annotation text"/>
    <w:basedOn w:val="Normale"/>
    <w:semiHidden/>
    <w:rsid w:val="002D2B55"/>
  </w:style>
  <w:style w:type="paragraph" w:styleId="Soggettocommento">
    <w:name w:val="annotation subject"/>
    <w:basedOn w:val="Testocommento"/>
    <w:next w:val="Testocommento"/>
    <w:semiHidden/>
    <w:rsid w:val="002D2B55"/>
    <w:rPr>
      <w:b/>
      <w:bCs/>
    </w:rPr>
  </w:style>
  <w:style w:type="paragraph" w:styleId="Paragrafoelenco">
    <w:name w:val="List Paragraph"/>
    <w:basedOn w:val="Normale"/>
    <w:uiPriority w:val="34"/>
    <w:qFormat/>
    <w:rsid w:val="00B6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hin@istat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apia.santosuosso@regione.basil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andsoftheworld.com/logo/regione-basilicata?origina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e.basilicata.it/giunta/site/giunta/section.jsp?menu=chi&amp;searchLinkOffice=true&amp;dep=100435&amp;otype=1051&amp;id=10126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tabanella</dc:creator>
  <cp:lastModifiedBy>Antonietta Galileo</cp:lastModifiedBy>
  <cp:revision>4</cp:revision>
  <cp:lastPrinted>2012-04-04T08:40:00Z</cp:lastPrinted>
  <dcterms:created xsi:type="dcterms:W3CDTF">2013-11-12T10:00:00Z</dcterms:created>
  <dcterms:modified xsi:type="dcterms:W3CDTF">2013-11-12T14:46:00Z</dcterms:modified>
</cp:coreProperties>
</file>